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7D" w:rsidRDefault="003C227D" w:rsidP="003C227D">
      <w:pPr>
        <w:pStyle w:val="1"/>
        <w:spacing w:before="0" w:beforeAutospacing="0" w:after="0" w:afterAutospacing="0" w:line="500" w:lineRule="exact"/>
        <w:rPr>
          <w:sz w:val="36"/>
          <w:szCs w:val="36"/>
        </w:rPr>
      </w:pPr>
    </w:p>
    <w:p w:rsidR="003C227D" w:rsidRPr="00B618EF" w:rsidRDefault="003C227D" w:rsidP="003C227D">
      <w:pPr>
        <w:pStyle w:val="1"/>
        <w:spacing w:before="0" w:beforeAutospacing="0" w:after="0" w:afterAutospacing="0" w:line="500" w:lineRule="exact"/>
        <w:rPr>
          <w:sz w:val="36"/>
          <w:szCs w:val="36"/>
        </w:rPr>
      </w:pPr>
      <w:bookmarkStart w:id="0" w:name="_Toc511219007"/>
      <w:bookmarkStart w:id="1" w:name="_Toc511220977"/>
      <w:r w:rsidRPr="00B618EF">
        <w:rPr>
          <w:rFonts w:hint="eastAsia"/>
          <w:sz w:val="36"/>
          <w:szCs w:val="36"/>
        </w:rPr>
        <w:t>中国海洋大学外国语学院</w:t>
      </w:r>
      <w:bookmarkEnd w:id="0"/>
      <w:bookmarkEnd w:id="1"/>
    </w:p>
    <w:tbl>
      <w:tblPr>
        <w:tblpPr w:leftFromText="180" w:rightFromText="180" w:vertAnchor="page" w:horzAnchor="margin" w:tblpY="399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3394"/>
        <w:gridCol w:w="464"/>
        <w:gridCol w:w="464"/>
        <w:gridCol w:w="464"/>
        <w:gridCol w:w="464"/>
        <w:gridCol w:w="2807"/>
      </w:tblGrid>
      <w:tr w:rsidR="003C227D" w:rsidTr="00EF2F1A">
        <w:trPr>
          <w:trHeight w:val="340"/>
        </w:trPr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ind w:rightChars="-17" w:right="-36"/>
              <w:rPr>
                <w:rFonts w:ascii="楷体_GB2312" w:eastAsia="楷体_GB2312" w:hAnsi="华文楷体"/>
                <w:w w:val="66"/>
                <w:sz w:val="24"/>
              </w:rPr>
            </w:pPr>
            <w:r>
              <w:rPr>
                <w:rFonts w:ascii="楷体_GB2312" w:eastAsia="楷体_GB2312" w:hAnsi="华文楷体" w:hint="eastAsia"/>
                <w:w w:val="66"/>
                <w:sz w:val="24"/>
              </w:rPr>
              <w:t>序号</w:t>
            </w:r>
          </w:p>
        </w:tc>
        <w:tc>
          <w:tcPr>
            <w:tcW w:w="33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测</w:t>
            </w:r>
            <w:r>
              <w:rPr>
                <w:rFonts w:ascii="楷体_GB2312" w:eastAsia="楷体_GB2312" w:hAnsi="华文楷体"/>
                <w:sz w:val="24"/>
              </w:rPr>
              <w:t xml:space="preserve"> </w:t>
            </w:r>
            <w:r>
              <w:rPr>
                <w:rFonts w:ascii="楷体_GB2312" w:eastAsia="楷体_GB2312" w:hAnsi="华文楷体" w:hint="eastAsia"/>
                <w:sz w:val="24"/>
              </w:rPr>
              <w:t>评</w:t>
            </w:r>
            <w:r>
              <w:rPr>
                <w:rFonts w:ascii="楷体_GB2312" w:eastAsia="楷体_GB2312" w:hAnsi="华文楷体"/>
                <w:sz w:val="24"/>
              </w:rPr>
              <w:t xml:space="preserve"> </w:t>
            </w:r>
            <w:r>
              <w:rPr>
                <w:rFonts w:ascii="楷体_GB2312" w:eastAsia="楷体_GB2312" w:hAnsi="华文楷体" w:hint="eastAsia"/>
                <w:sz w:val="24"/>
              </w:rPr>
              <w:t>项</w:t>
            </w:r>
            <w:r>
              <w:rPr>
                <w:rFonts w:ascii="楷体_GB2312" w:eastAsia="楷体_GB2312" w:hAnsi="华文楷体"/>
                <w:sz w:val="24"/>
              </w:rPr>
              <w:t xml:space="preserve"> </w:t>
            </w:r>
            <w:r>
              <w:rPr>
                <w:rFonts w:ascii="楷体_GB2312" w:eastAsia="楷体_GB2312" w:hAnsi="华文楷体" w:hint="eastAsia"/>
                <w:sz w:val="24"/>
              </w:rPr>
              <w:t>目</w:t>
            </w:r>
          </w:p>
        </w:tc>
        <w:tc>
          <w:tcPr>
            <w:tcW w:w="18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测</w:t>
            </w:r>
            <w:r>
              <w:rPr>
                <w:rFonts w:ascii="楷体_GB2312" w:eastAsia="楷体_GB2312" w:hAnsi="华文楷体"/>
                <w:sz w:val="24"/>
              </w:rPr>
              <w:t xml:space="preserve"> </w:t>
            </w:r>
            <w:r>
              <w:rPr>
                <w:rFonts w:ascii="楷体_GB2312" w:eastAsia="楷体_GB2312" w:hAnsi="华文楷体" w:hint="eastAsia"/>
                <w:sz w:val="24"/>
              </w:rPr>
              <w:t>评</w:t>
            </w:r>
            <w:r>
              <w:rPr>
                <w:rFonts w:ascii="楷体_GB2312" w:eastAsia="楷体_GB2312" w:hAnsi="华文楷体"/>
                <w:sz w:val="24"/>
              </w:rPr>
              <w:t xml:space="preserve"> </w:t>
            </w:r>
            <w:r>
              <w:rPr>
                <w:rFonts w:ascii="楷体_GB2312" w:eastAsia="楷体_GB2312" w:hAnsi="华文楷体" w:hint="eastAsia"/>
                <w:sz w:val="24"/>
              </w:rPr>
              <w:t>成</w:t>
            </w:r>
            <w:r>
              <w:rPr>
                <w:rFonts w:ascii="楷体_GB2312" w:eastAsia="楷体_GB2312" w:hAnsi="华文楷体"/>
                <w:sz w:val="24"/>
              </w:rPr>
              <w:t xml:space="preserve"> </w:t>
            </w:r>
            <w:r>
              <w:rPr>
                <w:rFonts w:ascii="楷体_GB2312" w:eastAsia="楷体_GB2312" w:hAnsi="华文楷体" w:hint="eastAsia"/>
                <w:sz w:val="24"/>
              </w:rPr>
              <w:t>绩</w:t>
            </w:r>
          </w:p>
        </w:tc>
        <w:tc>
          <w:tcPr>
            <w:tcW w:w="2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具体表扬意见</w:t>
            </w: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01</w:t>
            </w:r>
          </w:p>
        </w:tc>
        <w:tc>
          <w:tcPr>
            <w:tcW w:w="33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教师仪表、</w:t>
            </w:r>
            <w:proofErr w:type="gramStart"/>
            <w:r>
              <w:rPr>
                <w:rFonts w:ascii="楷体_GB2312" w:eastAsia="楷体_GB2312" w:hAnsi="华文楷体" w:hint="eastAsia"/>
                <w:sz w:val="24"/>
              </w:rPr>
              <w:t>教态</w:t>
            </w:r>
            <w:proofErr w:type="gramEnd"/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tcBorders>
              <w:top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tcBorders>
              <w:top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02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教师精神面貌、调动控制全班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03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投入程度、感染力、课堂气氛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04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课堂时间安排合理程度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05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教学内容讲授熟练程度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06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外语口语水平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07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外语总体水平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08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外语</w:t>
            </w:r>
            <w:r>
              <w:rPr>
                <w:rFonts w:ascii="楷体_GB2312" w:eastAsia="楷体_GB2312" w:hAnsi="华文楷体"/>
                <w:sz w:val="24"/>
              </w:rPr>
              <w:t>——</w:t>
            </w:r>
            <w:r>
              <w:rPr>
                <w:rFonts w:ascii="楷体_GB2312" w:eastAsia="楷体_GB2312" w:hAnsi="华文楷体" w:hint="eastAsia"/>
                <w:sz w:val="24"/>
              </w:rPr>
              <w:t>汉语比例恰当程度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09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教案设计与教学思路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具体批评意见</w:t>
            </w: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10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课文</w:t>
            </w:r>
            <w:r>
              <w:rPr>
                <w:rFonts w:ascii="楷体_GB2312" w:eastAsia="楷体_GB2312" w:hAnsi="华文楷体"/>
                <w:sz w:val="24"/>
              </w:rPr>
              <w:t>/</w:t>
            </w:r>
            <w:r>
              <w:rPr>
                <w:rFonts w:ascii="楷体_GB2312" w:eastAsia="楷体_GB2312" w:hAnsi="华文楷体" w:hint="eastAsia"/>
                <w:sz w:val="24"/>
              </w:rPr>
              <w:t>知识</w:t>
            </w:r>
            <w:r>
              <w:rPr>
                <w:rFonts w:ascii="楷体_GB2312" w:eastAsia="楷体_GB2312" w:hAnsi="华文楷体"/>
                <w:sz w:val="24"/>
              </w:rPr>
              <w:t>/</w:t>
            </w:r>
            <w:r>
              <w:rPr>
                <w:rFonts w:ascii="楷体_GB2312" w:eastAsia="楷体_GB2312" w:hAnsi="华文楷体" w:hint="eastAsia"/>
                <w:sz w:val="24"/>
              </w:rPr>
              <w:t>理论讲解水平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11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教学重点的选择与讲解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12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教学难点的讲解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13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练习选择及讲解水平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14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课堂活动设计与组织水平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15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教学方法适切及灵活程度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16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学生当堂配合情况及课堂纪律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17</w:t>
            </w:r>
          </w:p>
        </w:tc>
        <w:tc>
          <w:tcPr>
            <w:tcW w:w="339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教材评价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rPr>
          <w:trHeight w:val="340"/>
        </w:trPr>
        <w:tc>
          <w:tcPr>
            <w:tcW w:w="6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/>
                <w:sz w:val="24"/>
              </w:rPr>
              <w:t>18</w:t>
            </w:r>
          </w:p>
        </w:tc>
        <w:tc>
          <w:tcPr>
            <w:tcW w:w="33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教书育人</w:t>
            </w:r>
          </w:p>
        </w:tc>
        <w:tc>
          <w:tcPr>
            <w:tcW w:w="4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tcBorders>
              <w:bottom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tcBorders>
              <w:bottom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3C227D" w:rsidTr="00EF2F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90"/>
        </w:trPr>
        <w:tc>
          <w:tcPr>
            <w:tcW w:w="4092" w:type="dxa"/>
            <w:gridSpan w:val="2"/>
            <w:vAlign w:val="center"/>
          </w:tcPr>
          <w:p w:rsidR="003C227D" w:rsidRDefault="003C227D" w:rsidP="00EF2F1A">
            <w:pPr>
              <w:spacing w:line="500" w:lineRule="exact"/>
              <w:ind w:firstLineChars="100" w:firstLine="560"/>
              <w:rPr>
                <w:rFonts w:ascii="楷体_GB2312" w:eastAsia="楷体_GB2312" w:hAnsi="华文楷体"/>
                <w:w w:val="200"/>
                <w:sz w:val="24"/>
              </w:rPr>
            </w:pPr>
            <w:r>
              <w:rPr>
                <w:rFonts w:ascii="楷体_GB2312" w:eastAsia="楷体_GB2312" w:hAnsi="华文楷体" w:hint="eastAsia"/>
                <w:w w:val="200"/>
                <w:sz w:val="28"/>
                <w:szCs w:val="28"/>
              </w:rPr>
              <w:t>总体评价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B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vAlign w:val="center"/>
          </w:tcPr>
          <w:p w:rsidR="003C227D" w:rsidRDefault="003C227D" w:rsidP="00EF2F1A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</w:t>
            </w:r>
          </w:p>
        </w:tc>
        <w:tc>
          <w:tcPr>
            <w:tcW w:w="2807" w:type="dxa"/>
          </w:tcPr>
          <w:p w:rsidR="003C227D" w:rsidRDefault="003C227D" w:rsidP="00EF2F1A">
            <w:pPr>
              <w:spacing w:before="240" w:line="5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百分制评价：</w:t>
            </w:r>
          </w:p>
        </w:tc>
      </w:tr>
    </w:tbl>
    <w:p w:rsidR="003C227D" w:rsidRDefault="003C227D" w:rsidP="003C227D">
      <w:pPr>
        <w:pStyle w:val="1"/>
        <w:spacing w:before="0" w:beforeAutospacing="0" w:after="0" w:afterAutospacing="0" w:line="500" w:lineRule="exact"/>
        <w:ind w:firstLineChars="700" w:firstLine="2530"/>
        <w:jc w:val="both"/>
        <w:rPr>
          <w:rFonts w:ascii="楷体_GB2312" w:eastAsia="楷体_GB2312"/>
          <w:sz w:val="24"/>
        </w:rPr>
      </w:pPr>
      <w:bookmarkStart w:id="2" w:name="_Toc511219008"/>
      <w:bookmarkStart w:id="3" w:name="_Toc511220978"/>
      <w:r w:rsidRPr="00B618EF">
        <w:rPr>
          <w:rFonts w:hint="eastAsia"/>
          <w:sz w:val="36"/>
          <w:szCs w:val="36"/>
        </w:rPr>
        <w:t>教师教学综合评价表</w:t>
      </w:r>
      <w:bookmarkEnd w:id="2"/>
      <w:bookmarkEnd w:id="3"/>
    </w:p>
    <w:p w:rsidR="003C227D" w:rsidRDefault="003C227D" w:rsidP="003C227D">
      <w:pPr>
        <w:spacing w:line="36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授课教师姓名：</w:t>
      </w:r>
      <w:r>
        <w:rPr>
          <w:rFonts w:ascii="楷体_GB2312" w:eastAsia="楷体_GB2312"/>
          <w:sz w:val="24"/>
        </w:rPr>
        <w:t xml:space="preserve">                 </w:t>
      </w:r>
      <w:r>
        <w:rPr>
          <w:rFonts w:ascii="楷体_GB2312" w:eastAsia="楷体_GB2312" w:hint="eastAsia"/>
          <w:sz w:val="24"/>
        </w:rPr>
        <w:t>课程名称：</w:t>
      </w:r>
    </w:p>
    <w:p w:rsidR="003C227D" w:rsidRDefault="003C227D" w:rsidP="003C227D">
      <w:pPr>
        <w:spacing w:line="3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楷体_GB2312" w:eastAsia="楷体_GB2312" w:hint="eastAsia"/>
          <w:sz w:val="24"/>
        </w:rPr>
        <w:t>听课时间地点：</w:t>
      </w:r>
      <w:r>
        <w:rPr>
          <w:rFonts w:ascii="楷体_GB2312" w:eastAsia="楷体_GB2312"/>
          <w:sz w:val="24"/>
        </w:rPr>
        <w:t xml:space="preserve">                 </w:t>
      </w:r>
      <w:r>
        <w:rPr>
          <w:rFonts w:ascii="楷体_GB2312" w:eastAsia="楷体_GB2312" w:hint="eastAsia"/>
          <w:sz w:val="24"/>
        </w:rPr>
        <w:t>听课教师姓名：</w:t>
      </w:r>
    </w:p>
    <w:p w:rsidR="00E16CF8" w:rsidRPr="003C227D" w:rsidRDefault="00E16CF8">
      <w:bookmarkStart w:id="4" w:name="_GoBack"/>
      <w:bookmarkEnd w:id="4"/>
    </w:p>
    <w:sectPr w:rsidR="00E16CF8" w:rsidRPr="003C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B4" w:rsidRDefault="00785CB4" w:rsidP="003C227D">
      <w:r>
        <w:separator/>
      </w:r>
    </w:p>
  </w:endnote>
  <w:endnote w:type="continuationSeparator" w:id="0">
    <w:p w:rsidR="00785CB4" w:rsidRDefault="00785CB4" w:rsidP="003C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B4" w:rsidRDefault="00785CB4" w:rsidP="003C227D">
      <w:r>
        <w:separator/>
      </w:r>
    </w:p>
  </w:footnote>
  <w:footnote w:type="continuationSeparator" w:id="0">
    <w:p w:rsidR="00785CB4" w:rsidRDefault="00785CB4" w:rsidP="003C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58"/>
    <w:rsid w:val="003C227D"/>
    <w:rsid w:val="00785CB4"/>
    <w:rsid w:val="00910058"/>
    <w:rsid w:val="00E1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C227D"/>
    <w:pPr>
      <w:widowControl/>
      <w:spacing w:before="100" w:beforeAutospacing="1" w:after="100" w:afterAutospacing="1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27D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3C227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C227D"/>
    <w:pPr>
      <w:widowControl/>
      <w:spacing w:before="100" w:beforeAutospacing="1" w:after="100" w:afterAutospacing="1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27D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3C227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2019-04-28T02:42:00Z</dcterms:created>
  <dcterms:modified xsi:type="dcterms:W3CDTF">2019-04-28T02:43:00Z</dcterms:modified>
</cp:coreProperties>
</file>